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C0" w:rsidRDefault="00E371C0" w:rsidP="00E371C0">
      <w:pPr>
        <w:rPr>
          <w:lang w:val="sv-SE"/>
        </w:rPr>
      </w:pPr>
    </w:p>
    <w:p w:rsidR="00E371C0" w:rsidRDefault="00E371C0" w:rsidP="00E371C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051F1972" wp14:editId="151FE011">
            <wp:extent cx="5610225" cy="857250"/>
            <wp:effectExtent l="0" t="0" r="9525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C0" w:rsidRDefault="00E371C0" w:rsidP="00E371C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371C0" w:rsidRDefault="00E371C0" w:rsidP="00E371C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371C0" w:rsidRDefault="00E371C0" w:rsidP="00E371C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bookmarkStart w:id="0" w:name="_Hlk174959078"/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E371C0" w:rsidRDefault="00E371C0" w:rsidP="00E371C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FIER</w:t>
      </w: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371C0" w:rsidRPr="005B7EEC" w:rsidRDefault="00E371C0" w:rsidP="00E371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bookmarkEnd w:id="0"/>
    <w:p w:rsidR="00E371C0" w:rsidRPr="004734A6" w:rsidRDefault="00E371C0" w:rsidP="00E3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371C0" w:rsidRDefault="00E371C0" w:rsidP="00E3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E371C0" w:rsidRDefault="00E371C0" w:rsidP="00E3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BURIMEVE NJERËZORE</w:t>
      </w:r>
    </w:p>
    <w:p w:rsidR="00E371C0" w:rsidRDefault="00E371C0" w:rsidP="00E3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371C0" w:rsidRDefault="00E371C0" w:rsidP="00E371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</w:t>
      </w:r>
      <w:bookmarkStart w:id="1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: Specialist i Burimeve Njerëzore 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 të cilat janë marrë jashtë vendit, duhet të jenë njohur paraprakisht pranë institucionit përgjegjës për njehsimin e diplomave, sipas legjislacionit në fuqi.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371C0" w:rsidRDefault="00E371C0" w:rsidP="00E3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E371C0" w:rsidRPr="0069720B" w:rsidRDefault="00E371C0" w:rsidP="00E3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371C0" w:rsidRDefault="00E371C0" w:rsidP="00E371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371C0" w:rsidRDefault="00E371C0" w:rsidP="00E371C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371C0" w:rsidRDefault="00E371C0" w:rsidP="00E371C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371C0" w:rsidRPr="0070203F" w:rsidRDefault="00E371C0" w:rsidP="00E371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20.05.2025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27.05.2025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E371C0" w:rsidRDefault="00E371C0" w:rsidP="00E371C0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371C0" w:rsidRDefault="00E371C0" w:rsidP="00E371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371C0" w:rsidRDefault="00E371C0" w:rsidP="00E371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371C0" w:rsidRDefault="00E371C0" w:rsidP="00E371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371C0" w:rsidRDefault="00E371C0" w:rsidP="00E371C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371C0" w:rsidRDefault="00E371C0" w:rsidP="00E371C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371C0" w:rsidRDefault="00E371C0" w:rsidP="00E371C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371C0" w:rsidRDefault="00E371C0" w:rsidP="00E371C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371C0" w:rsidRDefault="00E371C0" w:rsidP="00E371C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371C0" w:rsidRDefault="00E371C0" w:rsidP="00E371C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371C0" w:rsidRDefault="00E371C0" w:rsidP="00E3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371C0" w:rsidRPr="002A0764" w:rsidRDefault="00E371C0" w:rsidP="00E371C0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371C0" w:rsidRDefault="00E371C0" w:rsidP="00E371C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E371C0" w:rsidRPr="0070203F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Ligjin Nr. </w:t>
      </w:r>
      <w:r>
        <w:rPr>
          <w:rFonts w:ascii="Times New Roman" w:hAnsi="Times New Roman" w:cs="Times New Roman"/>
          <w:sz w:val="24"/>
          <w:szCs w:val="24"/>
          <w:lang w:val="it-IT"/>
        </w:rPr>
        <w:t>55/2022</w:t>
      </w:r>
      <w:r w:rsidRPr="004F4F0C">
        <w:rPr>
          <w:rFonts w:ascii="Times New Roman" w:hAnsi="Times New Roman" w:cs="Times New Roman"/>
          <w:sz w:val="24"/>
          <w:szCs w:val="24"/>
          <w:lang w:val="it-IT"/>
        </w:rPr>
        <w:t xml:space="preserve">, “Për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Shërbimin Spitalor </w:t>
      </w:r>
      <w:r w:rsidRPr="004F4F0C">
        <w:rPr>
          <w:rFonts w:ascii="Times New Roman" w:hAnsi="Times New Roman" w:cs="Times New Roman"/>
          <w:sz w:val="24"/>
          <w:szCs w:val="24"/>
          <w:lang w:val="it-IT"/>
        </w:rPr>
        <w:t>në Republikën e Shqipërisë”, i ndryshuar;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371C0" w:rsidRDefault="00E371C0" w:rsidP="00E371C0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E371C0" w:rsidRPr="00140A12" w:rsidRDefault="00E371C0" w:rsidP="00E371C0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371C0" w:rsidRPr="004F4F0C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371C0" w:rsidRPr="0070203F" w:rsidRDefault="00E371C0" w:rsidP="00E371C0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0203F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vazhduesh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profesionist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shoq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702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371C0" w:rsidRDefault="00E371C0" w:rsidP="00E3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371C0" w:rsidRDefault="00E371C0" w:rsidP="00E3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E371C0" w:rsidRDefault="00E371C0" w:rsidP="00E3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371C0" w:rsidRPr="008D63F3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371C0" w:rsidRDefault="00E371C0" w:rsidP="00E3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371C0" w:rsidRDefault="00E371C0" w:rsidP="00E371C0">
      <w:pPr>
        <w:rPr>
          <w:lang w:val="sq-AL"/>
        </w:rPr>
      </w:pPr>
    </w:p>
    <w:p w:rsidR="00E371C0" w:rsidRDefault="00E371C0" w:rsidP="00E371C0">
      <w:pPr>
        <w:jc w:val="both"/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C0"/>
    <w:rsid w:val="00D6140C"/>
    <w:rsid w:val="00E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C6F0"/>
  <w15:chartTrackingRefBased/>
  <w15:docId w15:val="{F8D955B2-5DDB-4E8E-8B89-1CBC5C1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71C0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E3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2025-05-20T13:42:00Z</dcterms:created>
  <dcterms:modified xsi:type="dcterms:W3CDTF">2025-05-20T13:43:00Z</dcterms:modified>
</cp:coreProperties>
</file>